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南银理财珠联璧合安稳1911一年定开公募人民币理财产品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南银理财珠联璧合安稳1911一年定开公募人民币理财产品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Z7003221000020（投资者可依据该编码在中国理财网www.chinawealth.com.cn查询理财产品相关信息）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2019年11月07日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2,419,466,325.53份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国投泰康信托有限公司,天弘基金管理有限公司,招商基金管理有限公司,鑫元基金管理有限公司,鹏华基金管理有限公司,易方达基金管理有限公司,景顺长城基金管理有限公司,交银施罗德基金管理有限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Z30007</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2,420,507,655.31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1.2174</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本产品为中长期、定期开放式产品，在运作期内操作上主配置2-3年信用债，积极采用杠杆、久期等工具获取收益增厚。后续我们将继续研判市场，积极把握市场机会，将以中性策略应对，对于合意的信用债资产保持积极配置，保持适度杠杆以增厚票息收益，控制久期，为客户提供稳定的收益回报。</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  本产品持仓中维持合理比例高流动性资产，杠杆处于合理水平，流动性状况较好。</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截至报告期末，本产品Z30007份额净值为1.0004元。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97.51%</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92.63%</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2.49%</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7.37%</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国投泰康信托福佳4号集合资金信托计划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975,429,577.72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40.30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287,829,400.48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11.89</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ZJQTT202308040001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中粮信托-鼎兴3号集合资金信托计划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280,321,752.00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11.58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2120046</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21广州银行二级</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82,703,440.00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042480524</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24济南高新CP001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70,174,090.00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2128016</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21民生银行永续债01</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51,473,000.00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008204</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交银稳利中短债债券A</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50,172,985.21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032481127</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24江阴国联PPN008</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50,159,350.00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256990</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24沭新03</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256966</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24沿江02</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2.07</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0120030000000317</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南京银行安稳1911一年定开</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产品投资于关联方承销的证券交易金额51,356,068.50元。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产品投资关联方作为管理人的资产管理产品交易金额50,000,000.00元。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产品支付关联方托管费117,693.03元，支付关联方代销费0.00元。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